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A62" w:rsidRPr="00CB6FA3" w:rsidRDefault="00477A62" w:rsidP="00477A62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 w:rsidRPr="00CB6FA3"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1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tab/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Antarès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E10788" w:rsidRPr="00E10788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A867A8" w:rsidRDefault="002A7095" w:rsidP="00817320">
      <w:pPr>
        <w:tabs>
          <w:tab w:val="left" w:pos="4536"/>
        </w:tabs>
        <w:rPr>
          <w:rFonts w:ascii="Verdana" w:hAnsi="Verdana"/>
          <w:lang w:val="pt-PT"/>
        </w:rPr>
      </w:pPr>
      <w:r w:rsidRPr="00DB7774">
        <w:rPr>
          <w:lang w:val="pt-PT"/>
        </w:rPr>
        <w:br/>
      </w:r>
    </w:p>
    <w:p w:rsidR="0097102F" w:rsidRPr="002937CB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b/>
          <w:sz w:val="20"/>
          <w:szCs w:val="20"/>
          <w:lang w:val="pt-PT"/>
        </w:rPr>
        <w:tab/>
      </w:r>
      <w:r w:rsidR="00BD4FE7">
        <w:rPr>
          <w:rFonts w:ascii="Verdana" w:hAnsi="Verdana"/>
          <w:b/>
          <w:sz w:val="20"/>
          <w:szCs w:val="20"/>
        </w:rPr>
        <w:t xml:space="preserve">Domaine de la </w:t>
      </w:r>
      <w:proofErr w:type="spellStart"/>
      <w:r w:rsidR="00BD4FE7">
        <w:rPr>
          <w:rFonts w:ascii="Verdana" w:hAnsi="Verdana"/>
          <w:b/>
          <w:sz w:val="20"/>
          <w:szCs w:val="20"/>
        </w:rPr>
        <w:t>Colombière</w:t>
      </w:r>
      <w:proofErr w:type="spellEnd"/>
      <w:r w:rsidR="009E2B97" w:rsidRPr="00C4331C">
        <w:rPr>
          <w:rFonts w:ascii="Verdana" w:hAnsi="Verdana"/>
          <w:b/>
          <w:sz w:val="20"/>
          <w:szCs w:val="20"/>
        </w:rPr>
        <w:t xml:space="preserve"> </w:t>
      </w:r>
      <w:r w:rsidR="009E2B97" w:rsidRPr="00C4331C">
        <w:rPr>
          <w:rFonts w:ascii="Verdana" w:hAnsi="Verdana"/>
          <w:b/>
          <w:sz w:val="20"/>
          <w:szCs w:val="20"/>
        </w:rPr>
        <w:br/>
      </w:r>
      <w:r w:rsidR="009E2B97" w:rsidRPr="00C4331C">
        <w:rPr>
          <w:rFonts w:ascii="Verdana" w:hAnsi="Verdana"/>
          <w:sz w:val="20"/>
          <w:szCs w:val="20"/>
        </w:rPr>
        <w:tab/>
      </w:r>
      <w:r w:rsidR="00BE5C55" w:rsidRPr="002B6FFF">
        <w:rPr>
          <w:rFonts w:ascii="Verdana" w:hAnsi="Verdana"/>
          <w:sz w:val="20"/>
          <w:szCs w:val="20"/>
        </w:rPr>
        <w:t>45, Montée des remparts</w:t>
      </w:r>
      <w:r w:rsidR="00BE5C55" w:rsidRPr="002B6FFF">
        <w:rPr>
          <w:rFonts w:ascii="Verdana" w:hAnsi="Verdana"/>
          <w:sz w:val="20"/>
          <w:szCs w:val="20"/>
        </w:rPr>
        <w:br/>
      </w:r>
      <w:r w:rsidR="00BE5C55">
        <w:rPr>
          <w:rFonts w:ascii="Verdana" w:hAnsi="Verdana"/>
          <w:sz w:val="18"/>
          <w:szCs w:val="18"/>
        </w:rPr>
        <w:tab/>
        <w:t xml:space="preserve">38270 </w:t>
      </w:r>
      <w:proofErr w:type="spellStart"/>
      <w:r w:rsidR="00BE5C55">
        <w:rPr>
          <w:rFonts w:ascii="Verdana" w:hAnsi="Verdana"/>
          <w:sz w:val="18"/>
          <w:szCs w:val="18"/>
        </w:rPr>
        <w:t>Moissieu</w:t>
      </w:r>
      <w:proofErr w:type="spellEnd"/>
      <w:r w:rsidR="00BE5C55">
        <w:rPr>
          <w:rFonts w:ascii="Verdana" w:hAnsi="Verdana"/>
          <w:sz w:val="18"/>
          <w:szCs w:val="18"/>
        </w:rPr>
        <w:t xml:space="preserve"> sur </w:t>
      </w:r>
      <w:proofErr w:type="spellStart"/>
      <w:r w:rsidR="00BE5C55">
        <w:rPr>
          <w:rFonts w:ascii="Verdana" w:hAnsi="Verdana"/>
          <w:sz w:val="18"/>
          <w:szCs w:val="18"/>
        </w:rPr>
        <w:t>Dolon</w:t>
      </w:r>
      <w:proofErr w:type="spellEnd"/>
      <w:r w:rsidR="00BE5C55" w:rsidRPr="002937CB">
        <w:rPr>
          <w:rFonts w:ascii="Verdana" w:hAnsi="Verdana"/>
          <w:sz w:val="20"/>
          <w:szCs w:val="20"/>
        </w:rPr>
        <w:t xml:space="preserve"> </w:t>
      </w:r>
      <w:r w:rsidR="00393A09" w:rsidRPr="002937CB">
        <w:rPr>
          <w:rFonts w:ascii="Verdana" w:hAnsi="Verdana"/>
          <w:sz w:val="20"/>
          <w:szCs w:val="20"/>
        </w:rPr>
        <w:br/>
      </w:r>
    </w:p>
    <w:p w:rsidR="002A7095" w:rsidRPr="002937CB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123315">
        <w:rPr>
          <w:rFonts w:ascii="Verdana" w:hAnsi="Verdana"/>
          <w:sz w:val="20"/>
          <w:szCs w:val="20"/>
        </w:rPr>
        <w:t>1</w:t>
      </w:r>
      <w:r w:rsidR="004F4A73">
        <w:rPr>
          <w:rFonts w:ascii="Verdana" w:hAnsi="Verdana"/>
          <w:sz w:val="20"/>
          <w:szCs w:val="20"/>
        </w:rPr>
        <w:t>2</w:t>
      </w:r>
      <w:r w:rsidR="00123315">
        <w:rPr>
          <w:rFonts w:ascii="Verdana" w:hAnsi="Verdana"/>
          <w:sz w:val="20"/>
          <w:szCs w:val="20"/>
        </w:rPr>
        <w:t>/1</w:t>
      </w:r>
      <w:r w:rsidR="004F4A73">
        <w:rPr>
          <w:rFonts w:ascii="Verdana" w:hAnsi="Verdana"/>
          <w:sz w:val="20"/>
          <w:szCs w:val="20"/>
        </w:rPr>
        <w:t>1</w:t>
      </w:r>
      <w:r w:rsidR="00477A62" w:rsidRPr="00A867A8">
        <w:rPr>
          <w:rFonts w:ascii="Verdana" w:hAnsi="Verdana"/>
          <w:sz w:val="20"/>
          <w:szCs w:val="20"/>
        </w:rPr>
        <w:t>/2013</w:t>
      </w:r>
      <w:r w:rsidRPr="00A867A8">
        <w:rPr>
          <w:rFonts w:ascii="Verdana" w:hAnsi="Verdana"/>
          <w:sz w:val="20"/>
          <w:szCs w:val="20"/>
        </w:rPr>
        <w:br/>
        <w:t>N° facture : AL201</w:t>
      </w:r>
      <w:r w:rsidR="00477A62" w:rsidRPr="00A867A8">
        <w:rPr>
          <w:rFonts w:ascii="Verdana" w:hAnsi="Verdana"/>
          <w:sz w:val="20"/>
          <w:szCs w:val="20"/>
        </w:rPr>
        <w:t>3</w:t>
      </w:r>
      <w:r w:rsidRPr="00A867A8">
        <w:rPr>
          <w:sz w:val="20"/>
          <w:szCs w:val="20"/>
        </w:rPr>
        <w:t>‐</w:t>
      </w:r>
      <w:r w:rsidR="00123315">
        <w:rPr>
          <w:rFonts w:ascii="Verdana" w:hAnsi="Verdana"/>
          <w:sz w:val="20"/>
          <w:szCs w:val="20"/>
        </w:rPr>
        <w:t>1</w:t>
      </w:r>
      <w:r w:rsidR="004F4A73">
        <w:rPr>
          <w:rFonts w:ascii="Verdana" w:hAnsi="Verdana"/>
          <w:sz w:val="20"/>
          <w:szCs w:val="20"/>
        </w:rPr>
        <w:t>4</w:t>
      </w:r>
      <w:r w:rsidR="00BD4FE7">
        <w:rPr>
          <w:rFonts w:ascii="Verdana" w:hAnsi="Verdana"/>
          <w:sz w:val="20"/>
          <w:szCs w:val="20"/>
        </w:rPr>
        <w:t>2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E2B97" w:rsidRPr="00C4331C" w:rsidTr="00751DD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E2B97" w:rsidRPr="002A7095" w:rsidRDefault="009E2B97" w:rsidP="00751DDF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473D00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473D00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473D00" w:rsidRPr="00473D00">
              <w:rPr>
                <w:rFonts w:ascii="Verdana" w:hAnsi="Verdana"/>
                <w:color w:val="auto"/>
                <w:sz w:val="20"/>
                <w:szCs w:val="20"/>
                <w:vertAlign w:val="superscript"/>
              </w:rPr>
              <w:t>er</w:t>
            </w:r>
            <w:r w:rsidR="00473D00">
              <w:rPr>
                <w:rFonts w:ascii="Verdana" w:hAnsi="Verdana"/>
                <w:color w:val="auto"/>
                <w:sz w:val="20"/>
                <w:szCs w:val="20"/>
              </w:rPr>
              <w:t xml:space="preserve"> acompte pour le r</w:t>
            </w:r>
            <w:r w:rsidR="00473D00" w:rsidRPr="00393D81">
              <w:rPr>
                <w:rFonts w:ascii="Verdana" w:hAnsi="Verdana"/>
                <w:color w:val="auto"/>
                <w:sz w:val="20"/>
                <w:szCs w:val="20"/>
              </w:rPr>
              <w:t xml:space="preserve">éférencement naturel du site Internet </w:t>
            </w:r>
            <w:hyperlink r:id="rId6" w:history="1">
              <w:r w:rsidR="00473D00" w:rsidRPr="004A5980">
                <w:rPr>
                  <w:rStyle w:val="Lienhypertexte"/>
                  <w:rFonts w:ascii="Verdana" w:hAnsi="Verdana"/>
                  <w:sz w:val="20"/>
                  <w:szCs w:val="20"/>
                </w:rPr>
                <w:t>www.lacolombiere.com</w:t>
              </w:r>
            </w:hyperlink>
            <w:r w:rsidR="00473D00" w:rsidRPr="00393D81">
              <w:rPr>
                <w:rFonts w:ascii="Verdana" w:hAnsi="Verdana"/>
                <w:color w:val="auto"/>
                <w:sz w:val="20"/>
                <w:szCs w:val="20"/>
              </w:rPr>
              <w:t>, en français, sur 1 année </w:t>
            </w:r>
            <w:r w:rsidR="00473D00">
              <w:rPr>
                <w:rFonts w:ascii="Verdana" w:hAnsi="Verdana"/>
                <w:color w:val="auto"/>
                <w:sz w:val="20"/>
                <w:szCs w:val="20"/>
              </w:rPr>
              <w:t xml:space="preserve">suivant devis </w:t>
            </w:r>
            <w:r w:rsidR="00473D00">
              <w:rPr>
                <w:rFonts w:ascii="Verdana" w:hAnsi="Verdana"/>
                <w:color w:val="auto"/>
                <w:sz w:val="20"/>
                <w:szCs w:val="20"/>
              </w:rPr>
              <w:br/>
              <w:t>n° AL2012-30 du 30/10/2013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E2B97" w:rsidRPr="002A7095" w:rsidRDefault="009E2B97" w:rsidP="00751DDF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473D00">
              <w:rPr>
                <w:rFonts w:ascii="Verdana" w:hAnsi="Verdana"/>
                <w:b/>
                <w:color w:val="auto"/>
                <w:sz w:val="20"/>
                <w:szCs w:val="20"/>
              </w:rPr>
              <w:t>6</w:t>
            </w: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00.00 €</w:t>
            </w:r>
          </w:p>
        </w:tc>
      </w:tr>
      <w:tr w:rsidR="009E2B97" w:rsidRPr="00C4331C" w:rsidTr="00751DD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BE5C55" w:rsidP="00473D00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600.0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0 €</w:t>
            </w:r>
          </w:p>
        </w:tc>
      </w:tr>
      <w:tr w:rsidR="009E2B97" w:rsidRPr="00C4331C" w:rsidTr="00751DD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BE5C55" w:rsidP="00751DD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</w:t>
            </w:r>
            <w:r w:rsidR="00473D00">
              <w:rPr>
                <w:rFonts w:ascii="Verdana" w:hAnsi="Verdana"/>
                <w:color w:val="auto"/>
                <w:sz w:val="20"/>
                <w:szCs w:val="20"/>
              </w:rPr>
              <w:t>17</w:t>
            </w:r>
            <w:r w:rsidR="009E2B97" w:rsidRPr="002A7095">
              <w:rPr>
                <w:rFonts w:ascii="Verdana" w:hAnsi="Verdana"/>
                <w:color w:val="auto"/>
                <w:sz w:val="20"/>
                <w:szCs w:val="20"/>
              </w:rPr>
              <w:t>.60 €</w:t>
            </w:r>
          </w:p>
        </w:tc>
      </w:tr>
      <w:tr w:rsidR="009E2B97" w:rsidRPr="00C4331C" w:rsidTr="00751DD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9E2B97" w:rsidP="00751DDF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E2B97" w:rsidRPr="002A7095" w:rsidRDefault="00BE5C55" w:rsidP="00751DD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t>717</w:t>
            </w:r>
            <w:r w:rsidR="009E2B97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.60 €</w:t>
            </w:r>
          </w:p>
        </w:tc>
      </w:tr>
    </w:tbl>
    <w:p w:rsidR="009E2B97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9E2B97" w:rsidRPr="00A867A8" w:rsidRDefault="009E2B97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à réception</w:t>
      </w:r>
      <w:r w:rsidR="002937CB">
        <w:rPr>
          <w:rFonts w:ascii="Verdana" w:hAnsi="Verdana"/>
          <w:b/>
          <w:sz w:val="20"/>
          <w:szCs w:val="20"/>
        </w:rPr>
        <w:t xml:space="preserve"> de la facture</w:t>
      </w:r>
    </w:p>
    <w:p w:rsidR="002937CB" w:rsidRDefault="002937CB" w:rsidP="00477A62">
      <w:pPr>
        <w:tabs>
          <w:tab w:val="left" w:pos="4536"/>
        </w:tabs>
        <w:rPr>
          <w:rFonts w:ascii="Verdana" w:hAnsi="Verdana"/>
          <w:b/>
          <w:sz w:val="18"/>
          <w:szCs w:val="18"/>
        </w:rPr>
      </w:pPr>
    </w:p>
    <w:p w:rsidR="00477A62" w:rsidRPr="006A1B24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Passée la date d’échéance, des pénalités de retard sont exigibles au taux de</w:t>
      </w:r>
      <w:r w:rsidR="004F0201">
        <w:rPr>
          <w:rFonts w:ascii="Verdana" w:hAnsi="Verdana"/>
          <w:sz w:val="18"/>
          <w:szCs w:val="18"/>
        </w:rPr>
        <w:t xml:space="preserve"> 3 fois le taux d’intérêt </w:t>
      </w:r>
      <w:r w:rsidR="00804573">
        <w:rPr>
          <w:rFonts w:ascii="Verdana" w:hAnsi="Verdana"/>
          <w:sz w:val="18"/>
          <w:szCs w:val="18"/>
        </w:rPr>
        <w:t xml:space="preserve">légal </w:t>
      </w:r>
      <w:r>
        <w:rPr>
          <w:rFonts w:ascii="Verdana" w:hAnsi="Verdana"/>
          <w:sz w:val="18"/>
          <w:szCs w:val="18"/>
        </w:rPr>
        <w:br/>
      </w:r>
      <w:r w:rsidRPr="006A1B24">
        <w:rPr>
          <w:rFonts w:ascii="Verdana" w:hAnsi="Verdana"/>
          <w:sz w:val="18"/>
          <w:szCs w:val="18"/>
        </w:rPr>
        <w:t>(Loi n° 2008_776 du 4 Août 2008)</w:t>
      </w:r>
    </w:p>
    <w:p w:rsidR="0066759A" w:rsidRPr="002A7095" w:rsidRDefault="00477A62" w:rsidP="00477A62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6A1B24">
        <w:rPr>
          <w:rFonts w:ascii="Verdana" w:hAnsi="Verdana"/>
          <w:sz w:val="18"/>
          <w:szCs w:val="18"/>
        </w:rPr>
        <w:t>Indemnité forfaitaire pour frais de recouvrement en cas de retard de paiement : 40 € (décret n° 2012-1115 du 2</w:t>
      </w:r>
      <w:r>
        <w:rPr>
          <w:rFonts w:ascii="Verdana" w:hAnsi="Verdana"/>
          <w:sz w:val="18"/>
          <w:szCs w:val="18"/>
        </w:rPr>
        <w:t xml:space="preserve"> </w:t>
      </w:r>
      <w:r w:rsidRPr="006A1B24">
        <w:rPr>
          <w:rFonts w:ascii="Verdana" w:hAnsi="Verdana"/>
          <w:sz w:val="18"/>
          <w:szCs w:val="18"/>
        </w:rPr>
        <w:t>octobre 2012).</w:t>
      </w:r>
    </w:p>
    <w:sectPr w:rsidR="0066759A" w:rsidRPr="002A7095" w:rsidSect="002937C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C5086"/>
    <w:multiLevelType w:val="hybridMultilevel"/>
    <w:tmpl w:val="9DF07056"/>
    <w:lvl w:ilvl="0" w:tplc="B4E6688E">
      <w:start w:val="576"/>
      <w:numFmt w:val="bullet"/>
      <w:lvlText w:val="-"/>
      <w:lvlJc w:val="left"/>
      <w:pPr>
        <w:ind w:left="70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320"/>
    <w:rsid w:val="0000145E"/>
    <w:rsid w:val="00023BCC"/>
    <w:rsid w:val="0007325A"/>
    <w:rsid w:val="00092184"/>
    <w:rsid w:val="000C255C"/>
    <w:rsid w:val="000F4754"/>
    <w:rsid w:val="001051EA"/>
    <w:rsid w:val="0012052B"/>
    <w:rsid w:val="00123315"/>
    <w:rsid w:val="00155050"/>
    <w:rsid w:val="001B5E46"/>
    <w:rsid w:val="002937CB"/>
    <w:rsid w:val="002A7095"/>
    <w:rsid w:val="002F4603"/>
    <w:rsid w:val="00393A09"/>
    <w:rsid w:val="00415F47"/>
    <w:rsid w:val="00473D00"/>
    <w:rsid w:val="00477A62"/>
    <w:rsid w:val="004C5314"/>
    <w:rsid w:val="004D4A8B"/>
    <w:rsid w:val="004F0201"/>
    <w:rsid w:val="004F4A73"/>
    <w:rsid w:val="0060147D"/>
    <w:rsid w:val="00605A29"/>
    <w:rsid w:val="0063751A"/>
    <w:rsid w:val="0066759A"/>
    <w:rsid w:val="006E218A"/>
    <w:rsid w:val="006E6D01"/>
    <w:rsid w:val="006F2DE0"/>
    <w:rsid w:val="00720D09"/>
    <w:rsid w:val="00742795"/>
    <w:rsid w:val="00804573"/>
    <w:rsid w:val="008105BF"/>
    <w:rsid w:val="00817320"/>
    <w:rsid w:val="00842A55"/>
    <w:rsid w:val="00877FEB"/>
    <w:rsid w:val="008D15C6"/>
    <w:rsid w:val="0091122B"/>
    <w:rsid w:val="00940677"/>
    <w:rsid w:val="00946379"/>
    <w:rsid w:val="0094665A"/>
    <w:rsid w:val="0097102F"/>
    <w:rsid w:val="009E2B97"/>
    <w:rsid w:val="009E6BC8"/>
    <w:rsid w:val="00A4429B"/>
    <w:rsid w:val="00A71FEA"/>
    <w:rsid w:val="00A867A8"/>
    <w:rsid w:val="00B05FEF"/>
    <w:rsid w:val="00BD4FE7"/>
    <w:rsid w:val="00BE5C55"/>
    <w:rsid w:val="00C24CAA"/>
    <w:rsid w:val="00C26F60"/>
    <w:rsid w:val="00C546DD"/>
    <w:rsid w:val="00CC0F94"/>
    <w:rsid w:val="00CC58D0"/>
    <w:rsid w:val="00D6466F"/>
    <w:rsid w:val="00DB7774"/>
    <w:rsid w:val="00DC72C4"/>
    <w:rsid w:val="00E10788"/>
    <w:rsid w:val="00E10BE0"/>
    <w:rsid w:val="00E66C9A"/>
    <w:rsid w:val="00EF5D12"/>
    <w:rsid w:val="00F200D9"/>
    <w:rsid w:val="00F4773C"/>
    <w:rsid w:val="00F52536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olombiere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2013-08-09T10:44:00Z</cp:lastPrinted>
  <dcterms:created xsi:type="dcterms:W3CDTF">2013-12-08T19:41:00Z</dcterms:created>
  <dcterms:modified xsi:type="dcterms:W3CDTF">2014-01-15T23:55:00Z</dcterms:modified>
</cp:coreProperties>
</file>