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19" w:rsidRDefault="004D1019" w:rsidP="004D1019">
      <w:pPr>
        <w:tabs>
          <w:tab w:val="left" w:pos="4536"/>
        </w:tabs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52705</wp:posOffset>
            </wp:positionV>
            <wp:extent cx="2819400" cy="1362075"/>
            <wp:effectExtent l="19050" t="0" r="0" b="0"/>
            <wp:wrapSquare wrapText="bothSides"/>
            <wp:docPr id="2" name="Image 0" descr="allizeo-web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zeo-web-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br/>
        <w:t>57, Rue des Chênes</w:t>
      </w:r>
      <w:r>
        <w:rPr>
          <w:rFonts w:ascii="Verdana" w:eastAsia="Calibri" w:hAnsi="Verdana" w:cs="Arial"/>
          <w:sz w:val="18"/>
          <w:szCs w:val="18"/>
        </w:rPr>
        <w:br/>
        <w:t xml:space="preserve">42210 </w:t>
      </w:r>
      <w:proofErr w:type="spellStart"/>
      <w:r>
        <w:rPr>
          <w:rFonts w:ascii="Verdana" w:eastAsia="Calibri" w:hAnsi="Verdana" w:cs="Arial"/>
          <w:sz w:val="18"/>
          <w:szCs w:val="18"/>
        </w:rPr>
        <w:t>Craintilleux</w:t>
      </w:r>
      <w:proofErr w:type="spellEnd"/>
    </w:p>
    <w:p w:rsidR="004D1019" w:rsidRDefault="004D1019" w:rsidP="004D1019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SARL au capital de 6.000 € - </w:t>
      </w:r>
      <w:r w:rsidRPr="00920F28">
        <w:rPr>
          <w:rFonts w:ascii="Verdana" w:eastAsia="Calibri" w:hAnsi="Verdana" w:cs="Arial"/>
          <w:sz w:val="18"/>
          <w:szCs w:val="18"/>
        </w:rPr>
        <w:t>RCS S</w:t>
      </w:r>
      <w:r>
        <w:rPr>
          <w:rFonts w:ascii="Verdana" w:eastAsia="Calibri" w:hAnsi="Verdana" w:cs="Arial"/>
          <w:sz w:val="18"/>
          <w:szCs w:val="18"/>
        </w:rPr>
        <w:t>ain</w:t>
      </w:r>
      <w:r w:rsidRPr="00920F28">
        <w:rPr>
          <w:rFonts w:ascii="Verdana" w:eastAsia="Calibri" w:hAnsi="Verdana" w:cs="Arial"/>
          <w:sz w:val="18"/>
          <w:szCs w:val="18"/>
        </w:rPr>
        <w:t>t-Etienne</w:t>
      </w:r>
      <w:r>
        <w:rPr>
          <w:rFonts w:ascii="Verdana" w:eastAsia="Calibri" w:hAnsi="Verdana" w:cs="Arial"/>
          <w:sz w:val="18"/>
          <w:szCs w:val="18"/>
        </w:rPr>
        <w:t xml:space="preserve">  </w:t>
      </w:r>
      <w:r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00015 - APE 6201Z - </w:t>
      </w:r>
      <w:r w:rsidRPr="002A7095">
        <w:rPr>
          <w:rFonts w:ascii="Verdana" w:eastAsia="Calibri" w:hAnsi="Verdana" w:cs="Arial"/>
          <w:sz w:val="18"/>
          <w:szCs w:val="18"/>
        </w:rPr>
        <w:t>FR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2A7095">
        <w:rPr>
          <w:rFonts w:ascii="Verdana" w:eastAsia="Calibri" w:hAnsi="Verdana" w:cs="Arial"/>
          <w:sz w:val="18"/>
          <w:szCs w:val="18"/>
        </w:rPr>
        <w:t>74</w:t>
      </w:r>
      <w:r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4D1019" w:rsidRPr="00DB7774" w:rsidRDefault="004D1019" w:rsidP="004D1019">
      <w:pPr>
        <w:rPr>
          <w:rFonts w:ascii="Verdana" w:eastAsia="Calibri" w:hAnsi="Verdana" w:cs="Arial"/>
          <w:sz w:val="18"/>
          <w:szCs w:val="18"/>
          <w:lang w:val="pt-PT"/>
        </w:rPr>
      </w:pP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Habiba AOUZAL </w:t>
      </w:r>
      <w:r>
        <w:rPr>
          <w:rFonts w:ascii="Verdana" w:eastAsia="Calibri" w:hAnsi="Verdana" w:cs="Arial"/>
          <w:sz w:val="18"/>
          <w:szCs w:val="18"/>
          <w:lang w:val="pt-PT"/>
        </w:rPr>
        <w:t>–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 </w:t>
      </w:r>
      <w:r>
        <w:rPr>
          <w:rFonts w:ascii="Verdana" w:eastAsia="Calibri" w:hAnsi="Verdana" w:cs="Arial"/>
          <w:sz w:val="18"/>
          <w:szCs w:val="18"/>
          <w:lang w:val="pt-PT"/>
        </w:rPr>
        <w:t>06.70.50.49.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>89 - aouzal.habiba@gmail.com</w:t>
      </w:r>
      <w:r w:rsidRPr="002A7095">
        <w:rPr>
          <w:rFonts w:ascii="Verdana" w:eastAsia="Calibri" w:hAnsi="Verdana" w:cs="Arial"/>
          <w:sz w:val="18"/>
          <w:szCs w:val="18"/>
          <w:lang w:val="pt-PT"/>
        </w:rPr>
        <w:t xml:space="preserve"> </w:t>
      </w:r>
      <w:r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Pr="00BE79D4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4D1019" w:rsidRPr="00DB7774" w:rsidRDefault="004D1019" w:rsidP="004D1019">
      <w:pPr>
        <w:tabs>
          <w:tab w:val="left" w:pos="4536"/>
        </w:tabs>
        <w:rPr>
          <w:lang w:val="pt-PT"/>
        </w:rPr>
      </w:pPr>
      <w:r w:rsidRPr="00DB7774">
        <w:rPr>
          <w:lang w:val="pt-PT"/>
        </w:rPr>
        <w:br/>
      </w:r>
    </w:p>
    <w:p w:rsidR="004D1019" w:rsidRDefault="004D1019" w:rsidP="004D1019">
      <w:pPr>
        <w:tabs>
          <w:tab w:val="left" w:pos="4678"/>
        </w:tabs>
        <w:rPr>
          <w:rFonts w:ascii="Verdana" w:hAnsi="Verdana"/>
          <w:sz w:val="20"/>
          <w:szCs w:val="20"/>
        </w:rPr>
      </w:pPr>
      <w:r w:rsidRPr="00DB7774">
        <w:rPr>
          <w:rFonts w:ascii="Verdana" w:hAnsi="Verdana"/>
          <w:b/>
          <w:sz w:val="20"/>
          <w:szCs w:val="20"/>
          <w:lang w:val="pt-PT"/>
        </w:rPr>
        <w:tab/>
      </w:r>
      <w:r w:rsidRPr="00C4331C">
        <w:rPr>
          <w:rFonts w:ascii="Verdana" w:hAnsi="Verdana"/>
          <w:b/>
          <w:sz w:val="20"/>
          <w:szCs w:val="20"/>
        </w:rPr>
        <w:t xml:space="preserve">Société Auris </w:t>
      </w:r>
      <w:r w:rsidRPr="00C4331C">
        <w:rPr>
          <w:rFonts w:ascii="Verdana" w:hAnsi="Verdana"/>
          <w:b/>
          <w:sz w:val="20"/>
          <w:szCs w:val="20"/>
        </w:rPr>
        <w:br/>
      </w:r>
      <w:r w:rsidRPr="00C4331C">
        <w:rPr>
          <w:rFonts w:ascii="Verdana" w:hAnsi="Verdana"/>
          <w:sz w:val="20"/>
          <w:szCs w:val="20"/>
        </w:rPr>
        <w:tab/>
        <w:t xml:space="preserve">ZAC des Murons </w:t>
      </w:r>
      <w:r w:rsidRPr="00C4331C">
        <w:rPr>
          <w:rFonts w:ascii="Verdana" w:hAnsi="Verdana"/>
          <w:sz w:val="20"/>
          <w:szCs w:val="20"/>
        </w:rPr>
        <w:br/>
      </w:r>
      <w:r w:rsidRPr="00C4331C">
        <w:rPr>
          <w:rFonts w:ascii="Verdana" w:hAnsi="Verdana"/>
          <w:sz w:val="20"/>
          <w:szCs w:val="20"/>
        </w:rPr>
        <w:tab/>
        <w:t>Rue Guillaumet</w:t>
      </w:r>
      <w:r w:rsidRPr="00C4331C">
        <w:rPr>
          <w:rFonts w:ascii="Verdana" w:hAnsi="Verdana"/>
          <w:sz w:val="20"/>
          <w:szCs w:val="20"/>
        </w:rPr>
        <w:br/>
      </w:r>
      <w:r w:rsidRPr="00C4331C">
        <w:rPr>
          <w:rFonts w:ascii="Verdana" w:hAnsi="Verdana"/>
          <w:sz w:val="20"/>
          <w:szCs w:val="20"/>
        </w:rPr>
        <w:tab/>
        <w:t>42160 Andrézieux-Bouthéon</w:t>
      </w:r>
      <w:r>
        <w:rPr>
          <w:rFonts w:ascii="Verdana" w:hAnsi="Verdana"/>
          <w:sz w:val="20"/>
          <w:szCs w:val="20"/>
        </w:rPr>
        <w:br/>
      </w:r>
    </w:p>
    <w:p w:rsidR="004D1019" w:rsidRPr="00393A09" w:rsidRDefault="004D1019" w:rsidP="004D1019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p w:rsidR="004D1019" w:rsidRPr="00393A09" w:rsidRDefault="004D1019" w:rsidP="004D101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  <w:r w:rsidRPr="00C4331C">
        <w:rPr>
          <w:rFonts w:ascii="Verdana" w:hAnsi="Verdana"/>
          <w:sz w:val="20"/>
          <w:szCs w:val="20"/>
        </w:rPr>
        <w:t xml:space="preserve">Date : </w:t>
      </w:r>
      <w:r>
        <w:rPr>
          <w:rFonts w:ascii="Verdana" w:hAnsi="Verdana"/>
          <w:sz w:val="20"/>
          <w:szCs w:val="20"/>
        </w:rPr>
        <w:t>24/01/2013</w:t>
      </w:r>
      <w:r w:rsidRPr="00C4331C">
        <w:rPr>
          <w:rFonts w:ascii="Verdana" w:hAnsi="Verdana"/>
          <w:sz w:val="20"/>
          <w:szCs w:val="20"/>
        </w:rPr>
        <w:br/>
      </w:r>
      <w:r w:rsidRPr="00344793">
        <w:rPr>
          <w:rFonts w:ascii="Verdana" w:hAnsi="Verdana"/>
          <w:sz w:val="20"/>
          <w:szCs w:val="20"/>
        </w:rPr>
        <w:t>N° facture : AL201</w:t>
      </w:r>
      <w:r>
        <w:rPr>
          <w:rFonts w:ascii="Verdana" w:hAnsi="Verdana"/>
          <w:sz w:val="20"/>
          <w:szCs w:val="20"/>
        </w:rPr>
        <w:t>3</w:t>
      </w:r>
      <w:r w:rsidRPr="00344793">
        <w:rPr>
          <w:sz w:val="20"/>
          <w:szCs w:val="20"/>
        </w:rPr>
        <w:t>‐</w:t>
      </w:r>
      <w:r w:rsidRPr="00344793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17</w:t>
      </w:r>
    </w:p>
    <w:tbl>
      <w:tblPr>
        <w:tblStyle w:val="Trameclaire-Accent3"/>
        <w:tblW w:w="10490" w:type="dxa"/>
        <w:tblCellSpacing w:w="42" w:type="dxa"/>
        <w:tblInd w:w="226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/>
      </w:tblPr>
      <w:tblGrid>
        <w:gridCol w:w="8222"/>
        <w:gridCol w:w="2268"/>
      </w:tblGrid>
      <w:tr w:rsidR="004D1019" w:rsidRPr="00C4331C" w:rsidTr="003025F5">
        <w:trPr>
          <w:cnfStyle w:val="100000000000"/>
          <w:tblCellSpacing w:w="42" w:type="dxa"/>
        </w:trPr>
        <w:tc>
          <w:tcPr>
            <w:cnfStyle w:val="001000000000"/>
            <w:tcW w:w="8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4D1019" w:rsidRPr="002A7095" w:rsidRDefault="004D1019" w:rsidP="003025F5">
            <w:pPr>
              <w:tabs>
                <w:tab w:val="left" w:pos="5103"/>
              </w:tabs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Prestation</w:t>
            </w:r>
          </w:p>
        </w:tc>
        <w:tc>
          <w:tcPr>
            <w:tcW w:w="2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4D1019" w:rsidRPr="002A7095" w:rsidRDefault="004D1019" w:rsidP="003025F5">
            <w:pPr>
              <w:tabs>
                <w:tab w:val="left" w:pos="5103"/>
              </w:tabs>
              <w:jc w:val="center"/>
              <w:cnfStyle w:val="1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Montant </w:t>
            </w: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br/>
              <w:t>H.T.</w:t>
            </w:r>
          </w:p>
        </w:tc>
      </w:tr>
      <w:tr w:rsidR="004D1019" w:rsidRPr="00C4331C" w:rsidTr="003025F5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341"/>
                <w:tab w:val="left" w:pos="5103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Interventions en référencement 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effectuées au cours du mois de 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  <w:t xml:space="preserve">décembre </w:t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>2012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</w:t>
            </w: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>sur le site anglais et sur le site français :</w:t>
            </w:r>
          </w:p>
          <w:p w:rsidR="004D1019" w:rsidRPr="002A7095" w:rsidRDefault="004D1019" w:rsidP="004D1019">
            <w:pPr>
              <w:pStyle w:val="Paragraphedeliste"/>
              <w:numPr>
                <w:ilvl w:val="0"/>
                <w:numId w:val="1"/>
              </w:num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Pr="002A7095">
                <w:rPr>
                  <w:rStyle w:val="Lienhypertexte"/>
                  <w:rFonts w:ascii="Verdana" w:hAnsi="Verdana"/>
                  <w:sz w:val="20"/>
                  <w:szCs w:val="20"/>
                </w:rPr>
                <w:t>www.aurismagnetic.co.uk</w:t>
              </w:r>
            </w:hyperlink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4D1019" w:rsidRPr="002A7095" w:rsidRDefault="004D1019" w:rsidP="004D1019">
            <w:pPr>
              <w:pStyle w:val="Paragraphedeliste"/>
              <w:numPr>
                <w:ilvl w:val="0"/>
                <w:numId w:val="1"/>
              </w:numPr>
              <w:tabs>
                <w:tab w:val="left" w:pos="341"/>
                <w:tab w:val="left" w:pos="5103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hyperlink r:id="rId7" w:history="1">
              <w:r w:rsidRPr="002A7095">
                <w:rPr>
                  <w:rStyle w:val="Lienhypertexte"/>
                  <w:rFonts w:ascii="Verdana" w:hAnsi="Verdana"/>
                  <w:sz w:val="20"/>
                  <w:szCs w:val="20"/>
                </w:rPr>
                <w:t>www.aurismagnetic.com</w:t>
              </w:r>
            </w:hyperlink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4D1019" w:rsidRPr="002A7095" w:rsidRDefault="004D1019" w:rsidP="003025F5">
            <w:p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br/>
            </w: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1.100.00 €</w:t>
            </w:r>
          </w:p>
        </w:tc>
      </w:tr>
      <w:tr w:rsidR="004D1019" w:rsidRPr="00C4331C" w:rsidTr="003025F5">
        <w:trPr>
          <w:tblCellSpacing w:w="42" w:type="dxa"/>
        </w:trPr>
        <w:tc>
          <w:tcPr>
            <w:cnfStyle w:val="001000000000"/>
            <w:tcW w:w="8096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Total H.T.</w:t>
            </w:r>
          </w:p>
        </w:tc>
        <w:tc>
          <w:tcPr>
            <w:tcW w:w="2142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1.100.00 €</w:t>
            </w:r>
          </w:p>
        </w:tc>
      </w:tr>
      <w:tr w:rsidR="004D1019" w:rsidRPr="00C4331C" w:rsidTr="003025F5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T.V.A. 19.6%</w:t>
            </w: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215.60 €</w:t>
            </w:r>
          </w:p>
        </w:tc>
      </w:tr>
      <w:tr w:rsidR="004D1019" w:rsidRPr="00C4331C" w:rsidTr="003025F5">
        <w:trPr>
          <w:trHeight w:val="129"/>
          <w:tblCellSpacing w:w="42" w:type="dxa"/>
        </w:trPr>
        <w:tc>
          <w:tcPr>
            <w:cnfStyle w:val="001000000000"/>
            <w:tcW w:w="809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3176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ab/>
              <w:t>Net à payer TTC</w:t>
            </w:r>
          </w:p>
        </w:tc>
        <w:tc>
          <w:tcPr>
            <w:tcW w:w="2142" w:type="dxa"/>
            <w:tcBorders>
              <w:right w:val="nil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4D1019" w:rsidRPr="002A7095" w:rsidRDefault="004D1019" w:rsidP="003025F5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1.315.60 €</w:t>
            </w:r>
          </w:p>
        </w:tc>
      </w:tr>
    </w:tbl>
    <w:p w:rsidR="004D1019" w:rsidRPr="002A7095" w:rsidRDefault="004D1019" w:rsidP="004D1019">
      <w:pPr>
        <w:tabs>
          <w:tab w:val="left" w:pos="4536"/>
        </w:tabs>
        <w:rPr>
          <w:rFonts w:ascii="Verdana" w:hAnsi="Verdana"/>
          <w:sz w:val="20"/>
          <w:szCs w:val="20"/>
        </w:rPr>
      </w:pPr>
    </w:p>
    <w:p w:rsidR="004D1019" w:rsidRDefault="004D1019" w:rsidP="004D1019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</w:p>
    <w:p w:rsidR="004D1019" w:rsidRPr="002A7095" w:rsidRDefault="004D1019" w:rsidP="004D1019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</w:p>
    <w:p w:rsidR="004D1019" w:rsidRDefault="004D1019" w:rsidP="004D1019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 w:rsidRPr="002A7095">
        <w:rPr>
          <w:rFonts w:ascii="Verdana" w:hAnsi="Verdana"/>
          <w:b/>
          <w:sz w:val="20"/>
          <w:szCs w:val="20"/>
        </w:rPr>
        <w:t>Echéance : 15 jours à réception</w:t>
      </w:r>
    </w:p>
    <w:p w:rsidR="004D1019" w:rsidRPr="002A7095" w:rsidRDefault="004D1019" w:rsidP="004D1019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</w:p>
    <w:p w:rsidR="00090308" w:rsidRPr="004D1019" w:rsidRDefault="004D1019" w:rsidP="004D1019">
      <w:pPr>
        <w:tabs>
          <w:tab w:val="left" w:pos="4536"/>
        </w:tabs>
        <w:rPr>
          <w:rFonts w:ascii="Verdana" w:hAnsi="Verdana"/>
          <w:sz w:val="18"/>
          <w:szCs w:val="18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Pr="002A7095">
        <w:rPr>
          <w:rFonts w:ascii="Verdana" w:hAnsi="Verdana"/>
          <w:sz w:val="18"/>
          <w:szCs w:val="18"/>
        </w:rPr>
        <w:t>Passée la date d’échéance, des pénalités de retard sont exigibles au taux de 3 fois le taux d’inté</w:t>
      </w:r>
      <w:r>
        <w:rPr>
          <w:rFonts w:ascii="Verdana" w:hAnsi="Verdana"/>
          <w:sz w:val="18"/>
          <w:szCs w:val="18"/>
        </w:rPr>
        <w:t>rêt légal.</w:t>
      </w:r>
      <w:r>
        <w:rPr>
          <w:rFonts w:ascii="Verdana" w:hAnsi="Verdana"/>
          <w:sz w:val="18"/>
          <w:szCs w:val="18"/>
        </w:rPr>
        <w:br/>
      </w:r>
      <w:r w:rsidRPr="002A7095">
        <w:rPr>
          <w:rFonts w:ascii="Verdana" w:hAnsi="Verdana"/>
          <w:sz w:val="18"/>
          <w:szCs w:val="18"/>
        </w:rPr>
        <w:t>(Loi n° 2008_776 du 4 Août 2008)</w:t>
      </w:r>
    </w:p>
    <w:sectPr w:rsidR="00090308" w:rsidRPr="004D1019" w:rsidSect="00817320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FF4"/>
    <w:multiLevelType w:val="hybridMultilevel"/>
    <w:tmpl w:val="B26EB07E"/>
    <w:lvl w:ilvl="0" w:tplc="D3F4CCA0">
      <w:start w:val="1"/>
      <w:numFmt w:val="bullet"/>
      <w:lvlText w:val="-"/>
      <w:lvlJc w:val="left"/>
      <w:pPr>
        <w:ind w:left="5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019"/>
    <w:rsid w:val="00077FFB"/>
    <w:rsid w:val="00246CCA"/>
    <w:rsid w:val="00336E30"/>
    <w:rsid w:val="004D1019"/>
    <w:rsid w:val="004D4A8B"/>
    <w:rsid w:val="007E4E7B"/>
    <w:rsid w:val="00946379"/>
    <w:rsid w:val="00946A26"/>
    <w:rsid w:val="00BB1BFF"/>
    <w:rsid w:val="00C2104B"/>
    <w:rsid w:val="00CE7827"/>
    <w:rsid w:val="00FB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19"/>
    <w:rPr>
      <w:rFonts w:asciiTheme="minorHAnsi" w:hAnsiTheme="minorHAns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E4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rameclaire-Accent3">
    <w:name w:val="Light Shading Accent 3"/>
    <w:basedOn w:val="TableauNormal"/>
    <w:uiPriority w:val="60"/>
    <w:rsid w:val="004D1019"/>
    <w:pPr>
      <w:spacing w:after="0" w:line="240" w:lineRule="auto"/>
    </w:pPr>
    <w:rPr>
      <w:rFonts w:asciiTheme="minorHAnsi" w:hAnsiTheme="minorHAnsi"/>
      <w:color w:val="76923C" w:themeColor="accent3" w:themeShade="BF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4D101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1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rismagne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rismagnetic.co.uk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1</cp:revision>
  <dcterms:created xsi:type="dcterms:W3CDTF">2013-02-10T20:51:00Z</dcterms:created>
  <dcterms:modified xsi:type="dcterms:W3CDTF">2013-02-10T20:56:00Z</dcterms:modified>
</cp:coreProperties>
</file>