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A164EA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A164EA" w:rsidRDefault="002663B7" w:rsidP="002663B7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D41B42" w:rsidRDefault="002663B7" w:rsidP="002663B7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663B7" w:rsidRPr="00F77100" w:rsidRDefault="002663B7" w:rsidP="002663B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F77100">
        <w:rPr>
          <w:rFonts w:ascii="Verdana" w:hAnsi="Verdana"/>
          <w:b/>
          <w:sz w:val="20"/>
          <w:szCs w:val="20"/>
          <w:lang w:val="pt-PT"/>
        </w:rPr>
        <w:tab/>
      </w:r>
      <w:r w:rsidR="00F169FA">
        <w:rPr>
          <w:rFonts w:ascii="Verdana" w:hAnsi="Verdana"/>
          <w:b/>
          <w:sz w:val="20"/>
          <w:szCs w:val="20"/>
        </w:rPr>
        <w:t>Up Industry</w:t>
      </w:r>
    </w:p>
    <w:p w:rsidR="002663B7" w:rsidRPr="00F77100" w:rsidRDefault="002663B7" w:rsidP="002663B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77100">
        <w:rPr>
          <w:rFonts w:ascii="Verdana" w:hAnsi="Verdana"/>
          <w:sz w:val="20"/>
          <w:szCs w:val="20"/>
        </w:rPr>
        <w:tab/>
      </w:r>
      <w:r w:rsidR="00F169FA">
        <w:rPr>
          <w:rFonts w:ascii="Verdana" w:hAnsi="Verdana"/>
          <w:sz w:val="20"/>
          <w:szCs w:val="20"/>
        </w:rPr>
        <w:t>305, Allées de Craponne</w:t>
      </w:r>
      <w:r w:rsidRPr="00F77100">
        <w:rPr>
          <w:rFonts w:ascii="Verdana" w:hAnsi="Verdana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ab/>
      </w:r>
      <w:r w:rsidR="00F169FA">
        <w:rPr>
          <w:rFonts w:ascii="Verdana" w:hAnsi="Verdana"/>
          <w:sz w:val="20"/>
          <w:szCs w:val="20"/>
        </w:rPr>
        <w:t>13300 Salon de Provence</w:t>
      </w:r>
      <w:r w:rsidRPr="00F77100">
        <w:rPr>
          <w:rFonts w:ascii="Verdana" w:hAnsi="Verdana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ab/>
      </w:r>
    </w:p>
    <w:p w:rsidR="002663B7" w:rsidRPr="00F7710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F77100">
        <w:rPr>
          <w:rFonts w:ascii="Verdana" w:hAnsi="Verdana"/>
          <w:sz w:val="20"/>
          <w:szCs w:val="20"/>
        </w:rPr>
        <w:t>Date : 2</w:t>
      </w:r>
      <w:r>
        <w:rPr>
          <w:rFonts w:ascii="Verdana" w:hAnsi="Verdana"/>
          <w:sz w:val="20"/>
          <w:szCs w:val="20"/>
        </w:rPr>
        <w:t>0</w:t>
      </w:r>
      <w:r w:rsidRPr="00F771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décembre</w:t>
      </w:r>
      <w:r w:rsidRPr="00F77100">
        <w:rPr>
          <w:rFonts w:ascii="Verdana" w:hAnsi="Verdana"/>
          <w:sz w:val="20"/>
          <w:szCs w:val="20"/>
        </w:rPr>
        <w:t xml:space="preserve"> 2019</w:t>
      </w:r>
      <w:r w:rsidRPr="00F77100">
        <w:rPr>
          <w:rFonts w:ascii="Verdana" w:hAnsi="Verdana" w:cs="Arial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>Réf. devis : AL2019-1</w:t>
      </w:r>
      <w:r w:rsidR="00F169FA">
        <w:rPr>
          <w:rFonts w:ascii="Verdana" w:hAnsi="Verdana"/>
          <w:sz w:val="20"/>
          <w:szCs w:val="20"/>
        </w:rPr>
        <w:t>48</w:t>
      </w:r>
    </w:p>
    <w:p w:rsidR="002663B7" w:rsidRPr="00293A33" w:rsidRDefault="002663B7" w:rsidP="002663B7">
      <w:pPr>
        <w:tabs>
          <w:tab w:val="left" w:pos="5387"/>
        </w:tabs>
        <w:spacing w:before="480"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Création sur mesure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62073E" w:rsidTr="00151379">
        <w:tc>
          <w:tcPr>
            <w:tcW w:w="8784" w:type="dxa"/>
          </w:tcPr>
          <w:p w:rsidR="002663B7" w:rsidRPr="00293A33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293A33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2663B7" w:rsidRPr="0062073E" w:rsidTr="00151379">
        <w:tc>
          <w:tcPr>
            <w:tcW w:w="8784" w:type="dxa"/>
          </w:tcPr>
          <w:p w:rsidR="002663B7" w:rsidRPr="00D15B44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Charte graphique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2663B7" w:rsidRPr="00A63B33" w:rsidRDefault="002663B7" w:rsidP="00F169FA">
            <w:pPr>
              <w:pStyle w:val="Paragraphedeliste"/>
              <w:numPr>
                <w:ilvl w:val="0"/>
                <w:numId w:val="7"/>
              </w:numPr>
              <w:tabs>
                <w:tab w:val="left" w:pos="903"/>
              </w:tabs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 w:rsidRPr="00954FC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</w:t>
            </w:r>
            <w:r w:rsidRPr="00A63B3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ion d’une maquette graphique </w:t>
            </w:r>
            <w:r w:rsidR="00F169F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aux couleurs du site </w:t>
            </w:r>
            <w:r w:rsidR="00F169FA" w:rsidRPr="00F169F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http://up-industry.strikingly.com</w:t>
            </w:r>
          </w:p>
        </w:tc>
        <w:tc>
          <w:tcPr>
            <w:tcW w:w="1984" w:type="dxa"/>
          </w:tcPr>
          <w:p w:rsidR="002663B7" w:rsidRPr="00293A33" w:rsidRDefault="002663B7" w:rsidP="00F169FA">
            <w:pPr>
              <w:tabs>
                <w:tab w:val="right" w:pos="1593"/>
                <w:tab w:val="right" w:pos="10632"/>
              </w:tabs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7A20DC">
              <w:rPr>
                <w:rFonts w:ascii="Verdana" w:hAnsi="Verdana"/>
                <w:b/>
              </w:rPr>
              <w:tab/>
            </w:r>
            <w:r w:rsidR="00F169FA">
              <w:rPr>
                <w:rFonts w:ascii="Verdana" w:hAnsi="Verdana"/>
                <w:b/>
              </w:rPr>
              <w:t>5</w:t>
            </w:r>
            <w:r w:rsidRPr="007A20DC">
              <w:rPr>
                <w:rFonts w:ascii="Verdana" w:hAnsi="Verdana"/>
                <w:b/>
              </w:rPr>
              <w:t>00.00</w:t>
            </w:r>
            <w:r>
              <w:rPr>
                <w:rFonts w:ascii="Verdana" w:hAnsi="Verdana"/>
                <w:b/>
              </w:rPr>
              <w:t xml:space="preserve"> €</w:t>
            </w:r>
          </w:p>
        </w:tc>
      </w:tr>
      <w:tr w:rsidR="00A75FFF" w:rsidRPr="00D15B44" w:rsidTr="00151379">
        <w:trPr>
          <w:trHeight w:val="1074"/>
        </w:trPr>
        <w:tc>
          <w:tcPr>
            <w:tcW w:w="8784" w:type="dxa"/>
          </w:tcPr>
          <w:p w:rsidR="00A75FFF" w:rsidRPr="00D15B44" w:rsidRDefault="00A75FFF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  <w:r>
              <w:rPr>
                <w:rFonts w:ascii="Verdana" w:hAnsi="Verdana"/>
                <w:b/>
              </w:rPr>
              <w:t>éveloppement du site sous Dreamweaver (sans CMS) :</w:t>
            </w:r>
          </w:p>
          <w:p w:rsidR="00A75FFF" w:rsidRPr="00A75FFF" w:rsidRDefault="00A75FFF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75FF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du squelette du site</w:t>
            </w:r>
          </w:p>
          <w:p w:rsidR="00A75FFF" w:rsidRPr="00A75FFF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Configuration</w:t>
            </w: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fonctionnalités :</w:t>
            </w:r>
            <w:r w:rsidRPr="00A75FF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navigation fixe, </w:t>
            </w:r>
          </w:p>
          <w:p w:rsidR="00A75FFF" w:rsidRPr="00A75FFF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A75FFF" w:rsidRDefault="00A75FFF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500.00 €</w:t>
            </w:r>
          </w:p>
        </w:tc>
      </w:tr>
      <w:tr w:rsidR="002663B7" w:rsidRPr="00D15B44" w:rsidTr="00A75FFF">
        <w:trPr>
          <w:trHeight w:val="741"/>
        </w:trPr>
        <w:tc>
          <w:tcPr>
            <w:tcW w:w="8784" w:type="dxa"/>
          </w:tcPr>
          <w:p w:rsidR="002663B7" w:rsidRPr="00D15B44" w:rsidRDefault="00F169FA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Création, </w:t>
            </w:r>
            <w:r w:rsidR="002663B7">
              <w:rPr>
                <w:rFonts w:ascii="Verdana" w:hAnsi="Verdana"/>
                <w:b/>
              </w:rPr>
              <w:t>in</w:t>
            </w:r>
            <w:r w:rsidR="002663B7" w:rsidRPr="00D15B44">
              <w:rPr>
                <w:rFonts w:ascii="Verdana" w:hAnsi="Verdana"/>
                <w:b/>
              </w:rPr>
              <w:t>tégration et développement du site :</w:t>
            </w:r>
          </w:p>
          <w:p w:rsidR="00A75FFF" w:rsidRPr="00A75FFF" w:rsidRDefault="00A75FFF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Découpage et intégration de la maquette validée</w:t>
            </w:r>
          </w:p>
          <w:p w:rsidR="002663B7" w:rsidRPr="00A75FFF" w:rsidRDefault="002663B7" w:rsidP="00A75FF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  <w:r w:rsidR="00A75FFF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 xml:space="preserve"> environ 10 pages</w:t>
            </w:r>
          </w:p>
        </w:tc>
        <w:tc>
          <w:tcPr>
            <w:tcW w:w="1984" w:type="dxa"/>
          </w:tcPr>
          <w:p w:rsidR="002663B7" w:rsidRPr="00D15B44" w:rsidRDefault="002663B7" w:rsidP="00A75FF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A75FFF">
              <w:rPr>
                <w:rFonts w:ascii="Verdana" w:hAnsi="Verdana"/>
                <w:b/>
              </w:rPr>
              <w:t>7</w:t>
            </w:r>
            <w:r>
              <w:rPr>
                <w:rFonts w:ascii="Verdana" w:hAnsi="Verdana"/>
                <w:b/>
              </w:rPr>
              <w:t>0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2663B7" w:rsidRPr="00D15B44" w:rsidTr="00151379">
        <w:tc>
          <w:tcPr>
            <w:tcW w:w="8784" w:type="dxa"/>
          </w:tcPr>
          <w:p w:rsidR="002663B7" w:rsidRPr="00D15B44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>Préparation et mise en ligne :</w:t>
            </w:r>
          </w:p>
          <w:p w:rsidR="002663B7" w:rsidRPr="00D15B44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2663B7" w:rsidRPr="00D15B44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2663B7" w:rsidRPr="00D15B44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984" w:type="dxa"/>
          </w:tcPr>
          <w:p w:rsidR="002663B7" w:rsidRPr="00D15B44" w:rsidRDefault="002663B7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2663B7" w:rsidRPr="00AC6BE6" w:rsidTr="00151379">
        <w:tc>
          <w:tcPr>
            <w:tcW w:w="8784" w:type="dxa"/>
          </w:tcPr>
          <w:p w:rsidR="002663B7" w:rsidRPr="00AC6BE6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AC6BE6" w:rsidRDefault="00A75FFF" w:rsidP="00A75FF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1 85</w:t>
            </w:r>
            <w:r w:rsidR="002663B7">
              <w:rPr>
                <w:rFonts w:ascii="Verdana" w:hAnsi="Verdana"/>
                <w:b/>
              </w:rPr>
              <w:t>0.00 €</w:t>
            </w:r>
          </w:p>
        </w:tc>
      </w:tr>
      <w:tr w:rsidR="002663B7" w:rsidRPr="00AC6BE6" w:rsidTr="00151379">
        <w:tc>
          <w:tcPr>
            <w:tcW w:w="8784" w:type="dxa"/>
          </w:tcPr>
          <w:p w:rsidR="002663B7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Default="002663B7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</w:t>
            </w:r>
            <w:r w:rsidR="00A75FFF">
              <w:rPr>
                <w:rFonts w:ascii="Verdana" w:hAnsi="Verdana"/>
                <w:b/>
              </w:rPr>
              <w:t>7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2663B7" w:rsidRPr="00AC6BE6" w:rsidTr="00151379">
        <w:tc>
          <w:tcPr>
            <w:tcW w:w="8784" w:type="dxa"/>
          </w:tcPr>
          <w:p w:rsidR="002663B7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Default="00A75FFF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2 22</w:t>
            </w:r>
            <w:r w:rsidR="002663B7">
              <w:rPr>
                <w:rFonts w:ascii="Verdana" w:hAnsi="Verdana"/>
                <w:b/>
              </w:rPr>
              <w:t>0.00 €</w:t>
            </w:r>
          </w:p>
        </w:tc>
      </w:tr>
    </w:tbl>
    <w:p w:rsidR="002663B7" w:rsidRPr="00293A33" w:rsidRDefault="002663B7" w:rsidP="00A75FFF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</w:t>
      </w: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onditions de règlement :</w:t>
      </w:r>
    </w:p>
    <w:p w:rsidR="002663B7" w:rsidRPr="005A6E9D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62073E">
        <w:rPr>
          <w:rFonts w:ascii="Verdana" w:eastAsia="Times New Roman" w:hAnsi="Verdana"/>
          <w:bCs/>
          <w:sz w:val="20"/>
          <w:szCs w:val="20"/>
        </w:rPr>
        <w:t xml:space="preserve">40% à la commande, </w:t>
      </w:r>
      <w:r w:rsidRPr="005A6E9D">
        <w:rPr>
          <w:rFonts w:ascii="Verdana" w:eastAsia="Times New Roman" w:hAnsi="Verdana"/>
          <w:bCs/>
          <w:sz w:val="20"/>
          <w:szCs w:val="20"/>
        </w:rPr>
        <w:t>30% à la validation de la maquette graphique et 30% à la mise en ligne</w:t>
      </w:r>
      <w:r>
        <w:rPr>
          <w:rFonts w:ascii="Verdana" w:eastAsia="Times New Roman" w:hAnsi="Verdana"/>
          <w:bCs/>
          <w:sz w:val="20"/>
          <w:szCs w:val="20"/>
        </w:rPr>
        <w:t>.</w:t>
      </w:r>
      <w:r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2663B7" w:rsidRPr="00293A33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 xml:space="preserve">Informations complémentaires : </w:t>
      </w:r>
    </w:p>
    <w:p w:rsidR="002663B7" w:rsidRDefault="002663B7" w:rsidP="002663B7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293A33">
        <w:rPr>
          <w:rFonts w:ascii="Verdana" w:hAnsi="Verdana"/>
          <w:b/>
          <w:sz w:val="20"/>
          <w:szCs w:val="20"/>
        </w:rPr>
        <w:t xml:space="preserve">Ce devis n’intègre pas la maintenance de votre futur site internet </w:t>
      </w:r>
      <w:r>
        <w:rPr>
          <w:rFonts w:ascii="Verdana" w:hAnsi="Verdana"/>
          <w:b/>
          <w:sz w:val="20"/>
          <w:szCs w:val="20"/>
        </w:rPr>
        <w:t xml:space="preserve">(une proposition tarifaire vous est proposée dans la page suivante) </w:t>
      </w:r>
      <w:r w:rsidRPr="00293A33">
        <w:rPr>
          <w:rFonts w:ascii="Verdana" w:hAnsi="Verdana"/>
          <w:b/>
          <w:sz w:val="20"/>
          <w:szCs w:val="20"/>
        </w:rPr>
        <w:t xml:space="preserve">et n’inclut pas son hébergement, la réservation du nom de domaine, ni </w:t>
      </w:r>
      <w:r>
        <w:rPr>
          <w:rFonts w:ascii="Verdana" w:hAnsi="Verdana"/>
          <w:b/>
          <w:sz w:val="20"/>
          <w:szCs w:val="20"/>
        </w:rPr>
        <w:t>l’achat des plugins nécessaires à son fonctionnement.</w:t>
      </w:r>
      <w:r w:rsidRPr="00293A3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5C7E00" w:rsidTr="00151379">
        <w:tc>
          <w:tcPr>
            <w:tcW w:w="5456" w:type="dxa"/>
          </w:tcPr>
          <w:p w:rsidR="002663B7" w:rsidRPr="005C7E0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5C7E0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2663B7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2663B7" w:rsidRPr="00293A33" w:rsidRDefault="002663B7" w:rsidP="002663B7">
      <w:pPr>
        <w:tabs>
          <w:tab w:val="left" w:pos="5387"/>
        </w:tabs>
        <w:spacing w:before="720" w:after="240" w:line="360" w:lineRule="auto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>Maintenance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du site internet</w:t>
      </w: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2663B7" w:rsidTr="00151379">
        <w:tc>
          <w:tcPr>
            <w:tcW w:w="10763" w:type="dxa"/>
            <w:shd w:val="clear" w:color="auto" w:fill="F7F7F7"/>
          </w:tcPr>
          <w:p w:rsidR="002663B7" w:rsidRDefault="002663B7" w:rsidP="0015137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Le site sera </w:t>
            </w:r>
            <w:r w:rsidR="000228DF">
              <w:rPr>
                <w:rFonts w:ascii="Verdana" w:hAnsi="Verdana"/>
                <w:sz w:val="20"/>
                <w:szCs w:val="20"/>
              </w:rPr>
              <w:t>entièrement codé sans cms et n’aura pas de b</w:t>
            </w:r>
            <w:bookmarkStart w:id="0" w:name="_GoBack"/>
            <w:bookmarkEnd w:id="0"/>
            <w:r w:rsidR="000228DF">
              <w:rPr>
                <w:rFonts w:ascii="Verdana" w:hAnsi="Verdana"/>
                <w:sz w:val="20"/>
                <w:szCs w:val="20"/>
              </w:rPr>
              <w:t>ases de données. Toutes les informations seront éditées à l’intérieur des pages. Une formation pourra vous être proposée afin que vous puissiez faire un minimum de modifications.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 La maintenance est généralement de deux types : </w:t>
            </w:r>
          </w:p>
          <w:p w:rsidR="002663B7" w:rsidRDefault="002663B7" w:rsidP="002663B7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corrective »: elle concerne les modifications simples. </w:t>
            </w:r>
          </w:p>
          <w:p w:rsidR="002663B7" w:rsidRDefault="002663B7" w:rsidP="002663B7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2663B7" w:rsidRPr="00293A33" w:rsidRDefault="002663B7" w:rsidP="0015137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La maintenance qui vous est proposée concerne la maintenance « corrective ». En ce qui concerne la maintenance « évolutive », celle-ci pourra être assurée en fonction d’un devis estimatif de notre part et de son acceptation par vos soins.</w:t>
            </w:r>
          </w:p>
        </w:tc>
      </w:tr>
    </w:tbl>
    <w:p w:rsidR="002663B7" w:rsidRPr="00293A33" w:rsidRDefault="002663B7" w:rsidP="002663B7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62073E" w:rsidTr="00151379">
        <w:tc>
          <w:tcPr>
            <w:tcW w:w="8784" w:type="dxa"/>
          </w:tcPr>
          <w:p w:rsidR="002663B7" w:rsidRPr="00293A33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2663B7" w:rsidRPr="00293A33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2663B7" w:rsidRPr="00D15B44" w:rsidTr="00151379">
        <w:trPr>
          <w:trHeight w:val="1372"/>
        </w:trPr>
        <w:tc>
          <w:tcPr>
            <w:tcW w:w="8784" w:type="dxa"/>
          </w:tcPr>
          <w:p w:rsidR="002663B7" w:rsidRPr="00D15B44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Forfait maintenance du site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2663B7" w:rsidRPr="00D15B44" w:rsidRDefault="002663B7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(une fois par mois)</w:t>
            </w:r>
          </w:p>
          <w:p w:rsidR="002663B7" w:rsidRPr="00293A33" w:rsidRDefault="002663B7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la base de données (une fois par mois)</w:t>
            </w:r>
          </w:p>
          <w:p w:rsidR="002663B7" w:rsidRPr="00293A33" w:rsidRDefault="002663B7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2663B7" w:rsidRPr="00293A33" w:rsidRDefault="002663B7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984" w:type="dxa"/>
          </w:tcPr>
          <w:p w:rsidR="002663B7" w:rsidRPr="00D15B44" w:rsidRDefault="002663B7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400</w:t>
            </w:r>
            <w:r w:rsidRPr="00D15B44">
              <w:rPr>
                <w:rFonts w:ascii="Verdana" w:hAnsi="Verdana"/>
                <w:b/>
              </w:rPr>
              <w:t>.00 €</w:t>
            </w:r>
          </w:p>
        </w:tc>
      </w:tr>
      <w:tr w:rsidR="002663B7" w:rsidRPr="00AC6BE6" w:rsidTr="00151379">
        <w:tc>
          <w:tcPr>
            <w:tcW w:w="8784" w:type="dxa"/>
          </w:tcPr>
          <w:p w:rsidR="002663B7" w:rsidRPr="00AC6BE6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AC6BE6" w:rsidRDefault="002663B7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400.00 €</w:t>
            </w:r>
          </w:p>
        </w:tc>
      </w:tr>
      <w:tr w:rsidR="002663B7" w:rsidRPr="00AC6BE6" w:rsidTr="00151379">
        <w:tc>
          <w:tcPr>
            <w:tcW w:w="8784" w:type="dxa"/>
          </w:tcPr>
          <w:p w:rsidR="002663B7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Default="002663B7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80.00 €</w:t>
            </w:r>
          </w:p>
        </w:tc>
      </w:tr>
      <w:tr w:rsidR="002663B7" w:rsidRPr="00AC6BE6" w:rsidTr="00151379">
        <w:tc>
          <w:tcPr>
            <w:tcW w:w="8784" w:type="dxa"/>
          </w:tcPr>
          <w:p w:rsidR="002663B7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Default="002663B7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480.00 €</w:t>
            </w:r>
          </w:p>
        </w:tc>
      </w:tr>
    </w:tbl>
    <w:p w:rsidR="002663B7" w:rsidRPr="00F56219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2663B7" w:rsidRPr="00293A33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2663B7" w:rsidRPr="005C7250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facture, par chèque ou par virement.</w:t>
      </w:r>
    </w:p>
    <w:p w:rsidR="002663B7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5C7E00" w:rsidTr="00151379">
        <w:tc>
          <w:tcPr>
            <w:tcW w:w="5456" w:type="dxa"/>
          </w:tcPr>
          <w:p w:rsidR="002663B7" w:rsidRPr="005C7E0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5C7E0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2663B7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2663B7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2663B7" w:rsidRDefault="002663B7" w:rsidP="002663B7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663B7" w:rsidRPr="00A164EA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135411C5" wp14:editId="1B3A660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A164EA" w:rsidRDefault="002663B7" w:rsidP="002663B7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D41B42" w:rsidRDefault="002663B7" w:rsidP="002663B7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2663B7" w:rsidRPr="00F77100" w:rsidRDefault="002663B7" w:rsidP="002663B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F77100">
        <w:rPr>
          <w:rFonts w:ascii="Verdana" w:hAnsi="Verdana"/>
          <w:b/>
          <w:sz w:val="20"/>
          <w:szCs w:val="20"/>
          <w:lang w:val="pt-PT"/>
        </w:rPr>
        <w:tab/>
      </w:r>
      <w:r w:rsidRPr="00F77100">
        <w:rPr>
          <w:rFonts w:ascii="Verdana" w:hAnsi="Verdana"/>
          <w:b/>
          <w:sz w:val="20"/>
          <w:szCs w:val="20"/>
        </w:rPr>
        <w:t xml:space="preserve">Crèche Les Nids Duillets </w:t>
      </w:r>
    </w:p>
    <w:p w:rsidR="002663B7" w:rsidRPr="00F77100" w:rsidRDefault="002663B7" w:rsidP="002663B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77100">
        <w:rPr>
          <w:rFonts w:ascii="Verdana" w:hAnsi="Verdana"/>
          <w:sz w:val="20"/>
          <w:szCs w:val="20"/>
        </w:rPr>
        <w:t xml:space="preserve"> </w:t>
      </w: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4 Chemin de Terréa</w:t>
      </w:r>
      <w:r w:rsidRPr="00F77100">
        <w:rPr>
          <w:rFonts w:ascii="Verdana" w:hAnsi="Verdana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38460 Trept</w:t>
      </w:r>
      <w:r w:rsidRPr="00F77100">
        <w:rPr>
          <w:rFonts w:ascii="Verdana" w:hAnsi="Verdana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ab/>
      </w:r>
    </w:p>
    <w:p w:rsidR="002663B7" w:rsidRPr="00F7710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F77100">
        <w:rPr>
          <w:rFonts w:ascii="Verdana" w:hAnsi="Verdana"/>
          <w:sz w:val="20"/>
          <w:szCs w:val="20"/>
        </w:rPr>
        <w:t>Date : 2</w:t>
      </w:r>
      <w:r>
        <w:rPr>
          <w:rFonts w:ascii="Verdana" w:hAnsi="Verdana"/>
          <w:sz w:val="20"/>
          <w:szCs w:val="20"/>
        </w:rPr>
        <w:t>0</w:t>
      </w:r>
      <w:r w:rsidRPr="00F771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décembre</w:t>
      </w:r>
      <w:r w:rsidRPr="00F77100">
        <w:rPr>
          <w:rFonts w:ascii="Verdana" w:hAnsi="Verdana"/>
          <w:sz w:val="20"/>
          <w:szCs w:val="20"/>
        </w:rPr>
        <w:t xml:space="preserve"> 2019</w:t>
      </w:r>
      <w:r w:rsidRPr="00F77100">
        <w:rPr>
          <w:rFonts w:ascii="Verdana" w:hAnsi="Verdana" w:cs="Arial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>Réf. devis : AL2019-1</w:t>
      </w:r>
      <w:r>
        <w:rPr>
          <w:rFonts w:ascii="Verdana" w:hAnsi="Verdana"/>
          <w:sz w:val="20"/>
          <w:szCs w:val="20"/>
        </w:rPr>
        <w:t>48</w:t>
      </w:r>
    </w:p>
    <w:p w:rsidR="002663B7" w:rsidRPr="00A63B33" w:rsidRDefault="002663B7" w:rsidP="002663B7">
      <w:pPr>
        <w:tabs>
          <w:tab w:val="left" w:pos="5387"/>
        </w:tabs>
        <w:spacing w:before="480" w:after="36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A63B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Référencement naturel du futur site internet</w:t>
      </w:r>
    </w:p>
    <w:p w:rsidR="002663B7" w:rsidRPr="00114B62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2663B7" w:rsidRPr="00114B62" w:rsidTr="00151379">
        <w:tc>
          <w:tcPr>
            <w:tcW w:w="9067" w:type="dxa"/>
          </w:tcPr>
          <w:p w:rsidR="002663B7" w:rsidRPr="00114B62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2663B7" w:rsidRPr="00114B62" w:rsidRDefault="002663B7" w:rsidP="00151379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663B7" w:rsidRPr="00372558" w:rsidTr="00151379">
        <w:trPr>
          <w:trHeight w:val="951"/>
        </w:trPr>
        <w:tc>
          <w:tcPr>
            <w:tcW w:w="9067" w:type="dxa"/>
          </w:tcPr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Audit bref de 2 de vos concurrents listant leurs 5 mots clés principaux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pages de votre site internet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des contenus textuels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balises pour le référencement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L’inscription du site sur 15 outils pour l’obtention de liens de qualité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2663B7" w:rsidRPr="00372558" w:rsidRDefault="002663B7" w:rsidP="002663B7">
            <w:pPr>
              <w:pStyle w:val="Paragraphedeliste"/>
              <w:numPr>
                <w:ilvl w:val="0"/>
                <w:numId w:val="4"/>
              </w:numPr>
              <w:tabs>
                <w:tab w:val="left" w:pos="336"/>
                <w:tab w:val="left" w:pos="9214"/>
              </w:tabs>
              <w:spacing w:after="120"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Réunions trimestrielles </w:t>
            </w:r>
          </w:p>
        </w:tc>
        <w:tc>
          <w:tcPr>
            <w:tcW w:w="1727" w:type="dxa"/>
          </w:tcPr>
          <w:p w:rsidR="002663B7" w:rsidRPr="00372558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1 </w:t>
            </w:r>
            <w:r>
              <w:rPr>
                <w:rFonts w:ascii="Verdana" w:hAnsi="Verdana"/>
                <w:b/>
              </w:rPr>
              <w:t>8</w:t>
            </w:r>
            <w:r w:rsidRPr="00372558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72558" w:rsidTr="00151379">
        <w:tc>
          <w:tcPr>
            <w:tcW w:w="9067" w:type="dxa"/>
          </w:tcPr>
          <w:p w:rsidR="002663B7" w:rsidRPr="00372558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 xml:space="preserve">Montant H.T. : </w:t>
            </w:r>
          </w:p>
        </w:tc>
        <w:tc>
          <w:tcPr>
            <w:tcW w:w="1727" w:type="dxa"/>
          </w:tcPr>
          <w:p w:rsidR="002663B7" w:rsidRPr="00372558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1 </w:t>
            </w:r>
            <w:r>
              <w:rPr>
                <w:rFonts w:ascii="Verdana" w:hAnsi="Verdana"/>
                <w:b/>
              </w:rPr>
              <w:t>8</w:t>
            </w:r>
            <w:r w:rsidRPr="00372558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72558" w:rsidTr="00151379">
        <w:tc>
          <w:tcPr>
            <w:tcW w:w="9067" w:type="dxa"/>
          </w:tcPr>
          <w:p w:rsidR="002663B7" w:rsidRPr="00372558" w:rsidRDefault="002663B7" w:rsidP="00151379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2663B7" w:rsidRPr="00372558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- 30</w:t>
            </w:r>
            <w:r w:rsidRPr="00372558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72558" w:rsidTr="00151379">
        <w:tc>
          <w:tcPr>
            <w:tcW w:w="9067" w:type="dxa"/>
          </w:tcPr>
          <w:p w:rsidR="002663B7" w:rsidRPr="00372558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72558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1 500</w:t>
            </w:r>
            <w:r w:rsidRPr="00372558">
              <w:rPr>
                <w:rFonts w:ascii="Verdana" w:hAnsi="Verdana"/>
                <w:b/>
              </w:rPr>
              <w:t>0.00 €</w:t>
            </w:r>
          </w:p>
        </w:tc>
      </w:tr>
      <w:tr w:rsidR="002663B7" w:rsidRPr="00221B54" w:rsidTr="00151379">
        <w:tc>
          <w:tcPr>
            <w:tcW w:w="9067" w:type="dxa"/>
          </w:tcPr>
          <w:p w:rsidR="002663B7" w:rsidRPr="00372558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2663B7" w:rsidRPr="00372558" w:rsidRDefault="002663B7" w:rsidP="00151379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300</w:t>
            </w:r>
            <w:r w:rsidRPr="00372558">
              <w:rPr>
                <w:rFonts w:ascii="Verdana" w:hAnsi="Verdana"/>
                <w:b/>
              </w:rPr>
              <w:t>.00 €</w:t>
            </w:r>
          </w:p>
        </w:tc>
      </w:tr>
      <w:tr w:rsidR="002663B7" w:rsidRPr="00372558" w:rsidTr="00151379">
        <w:tc>
          <w:tcPr>
            <w:tcW w:w="9067" w:type="dxa"/>
          </w:tcPr>
          <w:p w:rsidR="002663B7" w:rsidRPr="00372558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2663B7" w:rsidRPr="00372558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1 800</w:t>
            </w:r>
            <w:r w:rsidRPr="00372558">
              <w:rPr>
                <w:rFonts w:ascii="Verdana" w:hAnsi="Verdana"/>
                <w:b/>
              </w:rPr>
              <w:t>.00 €</w:t>
            </w:r>
          </w:p>
        </w:tc>
      </w:tr>
    </w:tbl>
    <w:p w:rsidR="002663B7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663B7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2663B7" w:rsidRPr="00114B62" w:rsidRDefault="002663B7" w:rsidP="002663B7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2663B7" w:rsidRPr="00372558" w:rsidRDefault="002663B7" w:rsidP="002663B7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2663B7" w:rsidRPr="00372558" w:rsidTr="00151379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2663B7" w:rsidRPr="00372558" w:rsidTr="00151379">
              <w:tc>
                <w:tcPr>
                  <w:tcW w:w="1630" w:type="dxa"/>
                </w:tcPr>
                <w:p w:rsidR="002663B7" w:rsidRPr="00372558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2663B7" w:rsidRPr="00372558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2663B7" w:rsidRPr="00372558" w:rsidTr="00151379">
              <w:tc>
                <w:tcPr>
                  <w:tcW w:w="1630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30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30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30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30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30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2663B7" w:rsidRPr="00372558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2663B7" w:rsidRPr="00372558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2663B7" w:rsidRPr="00372558" w:rsidTr="00151379">
              <w:tc>
                <w:tcPr>
                  <w:tcW w:w="1617" w:type="dxa"/>
                </w:tcPr>
                <w:p w:rsidR="002663B7" w:rsidRPr="00372558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2663B7" w:rsidRPr="00372558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2663B7" w:rsidRPr="00372558" w:rsidTr="00151379">
              <w:tc>
                <w:tcPr>
                  <w:tcW w:w="1617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17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17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17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17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2663B7" w:rsidRPr="00372558" w:rsidTr="00151379">
              <w:tc>
                <w:tcPr>
                  <w:tcW w:w="1617" w:type="dxa"/>
                </w:tcPr>
                <w:p w:rsidR="002663B7" w:rsidRPr="00372558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2663B7" w:rsidRPr="00372558" w:rsidRDefault="002663B7" w:rsidP="0015137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</w:t>
                  </w:r>
                  <w:r>
                    <w:rPr>
                      <w:rFonts w:ascii="Verdana" w:eastAsia="Times New Roman" w:hAnsi="Verdana"/>
                      <w:bCs/>
                    </w:rPr>
                    <w:t>5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2663B7" w:rsidRPr="00372558" w:rsidRDefault="002663B7" w:rsidP="0015137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</w:t>
                  </w:r>
                  <w:r>
                    <w:rPr>
                      <w:rFonts w:ascii="Verdana" w:eastAsia="Times New Roman" w:hAnsi="Verdana"/>
                      <w:bCs/>
                    </w:rPr>
                    <w:t>50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2663B7" w:rsidRPr="00372558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2663B7" w:rsidRDefault="002663B7" w:rsidP="002663B7">
      <w:pPr>
        <w:rPr>
          <w:rFonts w:ascii="Ubuntu" w:hAnsi="Ubuntu"/>
          <w:color w:val="E25046"/>
          <w:sz w:val="28"/>
          <w:szCs w:val="28"/>
        </w:rPr>
      </w:pPr>
    </w:p>
    <w:p w:rsidR="002663B7" w:rsidRPr="00114B62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2663B7" w:rsidRPr="00372558" w:rsidRDefault="002663B7" w:rsidP="002663B7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2663B7" w:rsidRPr="00372558" w:rsidRDefault="002663B7" w:rsidP="002663B7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2663B7" w:rsidRPr="00372558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2663B7" w:rsidRPr="00372558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2663B7" w:rsidRPr="00372558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663B7" w:rsidRPr="00372558" w:rsidRDefault="002663B7" w:rsidP="002663B7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72558">
        <w:rPr>
          <w:rFonts w:ascii="Verdana" w:hAnsi="Verdana"/>
          <w:b/>
          <w:sz w:val="20"/>
          <w:szCs w:val="20"/>
        </w:rPr>
        <w:t>Des descriptifs vous seront soumis</w:t>
      </w:r>
      <w:r w:rsidRPr="00372558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2663B7" w:rsidRPr="00372558" w:rsidRDefault="002663B7" w:rsidP="002663B7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2663B7" w:rsidRPr="00372558" w:rsidTr="00151379">
        <w:tc>
          <w:tcPr>
            <w:tcW w:w="5456" w:type="dxa"/>
          </w:tcPr>
          <w:p w:rsidR="002663B7" w:rsidRPr="00372558" w:rsidRDefault="002663B7" w:rsidP="00151379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  <w:b/>
              </w:rPr>
              <w:t xml:space="preserve">Signature du Client suivie de la mention </w:t>
            </w:r>
            <w:r w:rsidRPr="00372558">
              <w:rPr>
                <w:rFonts w:ascii="Verdana" w:hAnsi="Verdana"/>
                <w:b/>
              </w:rPr>
              <w:br/>
            </w:r>
            <w:r w:rsidRPr="00372558">
              <w:rPr>
                <w:rFonts w:ascii="Verdana" w:hAnsi="Verdana"/>
              </w:rPr>
              <w:t>« Bon pour accord et exécution »</w:t>
            </w:r>
            <w:r w:rsidRPr="00372558">
              <w:rPr>
                <w:rFonts w:ascii="Verdana" w:hAnsi="Verdana"/>
              </w:rPr>
              <w:br/>
              <w:t>Nom, prénom et qualité du signataire :</w:t>
            </w:r>
            <w:r w:rsidRPr="00372558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72558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2663B7" w:rsidRPr="00372558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2663B7" w:rsidRPr="00372558" w:rsidRDefault="002663B7" w:rsidP="00151379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</w:rPr>
              <w:t xml:space="preserve">Signature de la </w:t>
            </w:r>
            <w:r w:rsidRPr="00372558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72558">
              <w:rPr>
                <w:rFonts w:ascii="Verdana" w:hAnsi="Verdana"/>
              </w:rPr>
              <w:br/>
              <w:t>Habiba Aouzal</w:t>
            </w:r>
            <w:r w:rsidRPr="00372558">
              <w:rPr>
                <w:rFonts w:ascii="Verdana" w:hAnsi="Verdana"/>
                <w:b/>
                <w:color w:val="F29400"/>
              </w:rPr>
              <w:br/>
            </w:r>
            <w:r w:rsidRPr="00372558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2663B7" w:rsidRPr="00372558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2663B7" w:rsidRPr="003C4BF0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5B30F8" w:rsidRDefault="005B30F8"/>
    <w:sectPr w:rsidR="005B30F8" w:rsidSect="002663B7">
      <w:footerReference w:type="default" r:id="rId6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B4BF6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B4BF6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5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0B4BF6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228DF"/>
    <w:rsid w:val="000B4BF6"/>
    <w:rsid w:val="002663B7"/>
    <w:rsid w:val="005B30F8"/>
    <w:rsid w:val="00A75FFF"/>
    <w:rsid w:val="00F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2020-01-21T17:00:00Z</dcterms:created>
  <dcterms:modified xsi:type="dcterms:W3CDTF">2020-01-21T17:00:00Z</dcterms:modified>
</cp:coreProperties>
</file>